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700" w:rsidRDefault="00B83700" w:rsidP="00B83700">
      <w:pPr>
        <w:autoSpaceDE w:val="0"/>
        <w:autoSpaceDN w:val="0"/>
        <w:adjustRightInd w:val="0"/>
        <w:spacing w:before="0" w:beforeAutospacing="0" w:after="0" w:afterAutospacing="0" w:line="240" w:lineRule="auto"/>
        <w:jc w:val="center"/>
        <w:rPr>
          <w:rFonts w:ascii="Arial" w:hAnsi="Arial" w:cs="Arial"/>
          <w:b/>
          <w:bCs/>
          <w:sz w:val="24"/>
          <w:szCs w:val="24"/>
        </w:rPr>
      </w:pPr>
      <w:bookmarkStart w:id="0" w:name="_GoBack"/>
      <w:bookmarkEnd w:id="0"/>
      <w:r>
        <w:rPr>
          <w:rFonts w:ascii="Arial" w:hAnsi="Arial" w:cs="Arial"/>
          <w:b/>
          <w:bCs/>
          <w:noProof/>
          <w:sz w:val="24"/>
          <w:szCs w:val="24"/>
          <w:lang w:eastAsia="pt-BR"/>
        </w:rPr>
        <w:drawing>
          <wp:inline distT="0" distB="0" distL="0" distR="0">
            <wp:extent cx="563245" cy="541020"/>
            <wp:effectExtent l="19050" t="0" r="825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63245" cy="541020"/>
                    </a:xfrm>
                    <a:prstGeom prst="rect">
                      <a:avLst/>
                    </a:prstGeom>
                    <a:noFill/>
                    <a:ln w="9525">
                      <a:noFill/>
                      <a:miter lim="800000"/>
                      <a:headEnd/>
                      <a:tailEnd/>
                    </a:ln>
                  </pic:spPr>
                </pic:pic>
              </a:graphicData>
            </a:graphic>
          </wp:inline>
        </w:drawing>
      </w:r>
    </w:p>
    <w:p w:rsidR="00B83700" w:rsidRDefault="00B83700" w:rsidP="00B83700">
      <w:pPr>
        <w:autoSpaceDE w:val="0"/>
        <w:autoSpaceDN w:val="0"/>
        <w:adjustRightInd w:val="0"/>
        <w:spacing w:before="0" w:beforeAutospacing="0" w:after="0" w:afterAutospacing="0" w:line="240" w:lineRule="auto"/>
        <w:jc w:val="center"/>
        <w:rPr>
          <w:rFonts w:ascii="Arial" w:hAnsi="Arial" w:cs="Arial"/>
          <w:b/>
          <w:bCs/>
          <w:sz w:val="24"/>
          <w:szCs w:val="24"/>
        </w:rPr>
      </w:pPr>
    </w:p>
    <w:p w:rsidR="00B83700" w:rsidRDefault="00B83700" w:rsidP="00B83700">
      <w:pPr>
        <w:autoSpaceDE w:val="0"/>
        <w:autoSpaceDN w:val="0"/>
        <w:adjustRightInd w:val="0"/>
        <w:spacing w:before="0" w:beforeAutospacing="0" w:after="0" w:afterAutospacing="0" w:line="240" w:lineRule="auto"/>
        <w:jc w:val="center"/>
        <w:rPr>
          <w:rFonts w:ascii="Arial" w:hAnsi="Arial" w:cs="Arial"/>
          <w:b/>
          <w:bCs/>
          <w:sz w:val="19"/>
          <w:szCs w:val="19"/>
        </w:rPr>
      </w:pPr>
      <w:r>
        <w:rPr>
          <w:rFonts w:ascii="Arial" w:hAnsi="Arial" w:cs="Arial"/>
          <w:b/>
          <w:bCs/>
          <w:sz w:val="24"/>
          <w:szCs w:val="24"/>
        </w:rPr>
        <w:t>M</w:t>
      </w:r>
      <w:r>
        <w:rPr>
          <w:rFonts w:ascii="Arial" w:hAnsi="Arial" w:cs="Arial"/>
          <w:b/>
          <w:bCs/>
          <w:sz w:val="19"/>
          <w:szCs w:val="19"/>
        </w:rPr>
        <w:t xml:space="preserve">INISTÉRIO DO </w:t>
      </w:r>
      <w:r>
        <w:rPr>
          <w:rFonts w:ascii="Arial" w:hAnsi="Arial" w:cs="Arial"/>
          <w:b/>
          <w:bCs/>
          <w:sz w:val="24"/>
          <w:szCs w:val="24"/>
        </w:rPr>
        <w:t>M</w:t>
      </w:r>
      <w:r>
        <w:rPr>
          <w:rFonts w:ascii="Arial" w:hAnsi="Arial" w:cs="Arial"/>
          <w:b/>
          <w:bCs/>
          <w:sz w:val="19"/>
          <w:szCs w:val="19"/>
        </w:rPr>
        <w:t xml:space="preserve">EIO </w:t>
      </w:r>
      <w:r>
        <w:rPr>
          <w:rFonts w:ascii="Arial" w:hAnsi="Arial" w:cs="Arial"/>
          <w:b/>
          <w:bCs/>
          <w:sz w:val="24"/>
          <w:szCs w:val="24"/>
        </w:rPr>
        <w:t>A</w:t>
      </w:r>
      <w:r>
        <w:rPr>
          <w:rFonts w:ascii="Arial" w:hAnsi="Arial" w:cs="Arial"/>
          <w:b/>
          <w:bCs/>
          <w:sz w:val="19"/>
          <w:szCs w:val="19"/>
        </w:rPr>
        <w:t>MBIENTE</w:t>
      </w:r>
    </w:p>
    <w:p w:rsidR="00B83700" w:rsidRDefault="00B83700" w:rsidP="00B83700">
      <w:pPr>
        <w:autoSpaceDE w:val="0"/>
        <w:autoSpaceDN w:val="0"/>
        <w:adjustRightInd w:val="0"/>
        <w:spacing w:before="0" w:beforeAutospacing="0" w:after="0" w:afterAutospacing="0" w:line="240" w:lineRule="auto"/>
        <w:jc w:val="center"/>
        <w:rPr>
          <w:rFonts w:ascii="Arial" w:hAnsi="Arial" w:cs="Arial"/>
          <w:b/>
          <w:bCs/>
          <w:sz w:val="19"/>
          <w:szCs w:val="19"/>
        </w:rPr>
      </w:pPr>
      <w:r>
        <w:rPr>
          <w:rFonts w:ascii="Arial" w:hAnsi="Arial" w:cs="Arial"/>
          <w:b/>
          <w:bCs/>
          <w:sz w:val="24"/>
          <w:szCs w:val="24"/>
        </w:rPr>
        <w:t>C</w:t>
      </w:r>
      <w:r>
        <w:rPr>
          <w:rFonts w:ascii="Arial" w:hAnsi="Arial" w:cs="Arial"/>
          <w:b/>
          <w:bCs/>
          <w:sz w:val="19"/>
          <w:szCs w:val="19"/>
        </w:rPr>
        <w:t xml:space="preserve">ONSELHO </w:t>
      </w:r>
      <w:r>
        <w:rPr>
          <w:rFonts w:ascii="Arial" w:hAnsi="Arial" w:cs="Arial"/>
          <w:b/>
          <w:bCs/>
          <w:sz w:val="24"/>
          <w:szCs w:val="24"/>
        </w:rPr>
        <w:t>N</w:t>
      </w:r>
      <w:r>
        <w:rPr>
          <w:rFonts w:ascii="Arial" w:hAnsi="Arial" w:cs="Arial"/>
          <w:b/>
          <w:bCs/>
          <w:sz w:val="19"/>
          <w:szCs w:val="19"/>
        </w:rPr>
        <w:t xml:space="preserve">ACIONAL DE </w:t>
      </w:r>
      <w:r>
        <w:rPr>
          <w:rFonts w:ascii="Arial" w:hAnsi="Arial" w:cs="Arial"/>
          <w:b/>
          <w:bCs/>
          <w:sz w:val="24"/>
          <w:szCs w:val="24"/>
        </w:rPr>
        <w:t>R</w:t>
      </w:r>
      <w:r>
        <w:rPr>
          <w:rFonts w:ascii="Arial" w:hAnsi="Arial" w:cs="Arial"/>
          <w:b/>
          <w:bCs/>
          <w:sz w:val="19"/>
          <w:szCs w:val="19"/>
        </w:rPr>
        <w:t xml:space="preserve">ECURSOS </w:t>
      </w:r>
      <w:r>
        <w:rPr>
          <w:rFonts w:ascii="Arial" w:hAnsi="Arial" w:cs="Arial"/>
          <w:b/>
          <w:bCs/>
          <w:sz w:val="24"/>
          <w:szCs w:val="24"/>
        </w:rPr>
        <w:t>H</w:t>
      </w:r>
      <w:r>
        <w:rPr>
          <w:rFonts w:ascii="Arial" w:hAnsi="Arial" w:cs="Arial"/>
          <w:b/>
          <w:bCs/>
          <w:sz w:val="19"/>
          <w:szCs w:val="19"/>
        </w:rPr>
        <w:t>ÍDRICOS</w:t>
      </w:r>
    </w:p>
    <w:p w:rsidR="00B83700" w:rsidRDefault="00B83700" w:rsidP="00B83700">
      <w:pPr>
        <w:autoSpaceDE w:val="0"/>
        <w:autoSpaceDN w:val="0"/>
        <w:adjustRightInd w:val="0"/>
        <w:spacing w:before="0" w:beforeAutospacing="0" w:after="0" w:afterAutospacing="0" w:line="240" w:lineRule="auto"/>
        <w:jc w:val="center"/>
        <w:rPr>
          <w:rFonts w:ascii="Times New Roman" w:hAnsi="Times New Roman" w:cs="Times New Roman"/>
          <w:b/>
          <w:bCs/>
        </w:rPr>
      </w:pPr>
      <w:r>
        <w:rPr>
          <w:rFonts w:ascii="Times New Roman" w:hAnsi="Times New Roman" w:cs="Times New Roman"/>
          <w:b/>
          <w:bCs/>
          <w:sz w:val="24"/>
          <w:szCs w:val="24"/>
        </w:rPr>
        <w:t xml:space="preserve">MOÇÃO </w:t>
      </w:r>
      <w:r w:rsidRPr="00E67BF0">
        <w:rPr>
          <w:rFonts w:ascii="Times New Roman" w:hAnsi="Times New Roman" w:cs="Times New Roman"/>
          <w:b/>
          <w:bCs/>
          <w:color w:val="FF0000"/>
          <w:sz w:val="24"/>
          <w:szCs w:val="24"/>
        </w:rPr>
        <w:t>XXX</w:t>
      </w:r>
      <w:r>
        <w:rPr>
          <w:rFonts w:ascii="Times New Roman" w:hAnsi="Times New Roman" w:cs="Times New Roman"/>
          <w:b/>
          <w:bCs/>
          <w:sz w:val="24"/>
          <w:szCs w:val="24"/>
        </w:rPr>
        <w:t xml:space="preserve">, DE 07 </w:t>
      </w:r>
      <w:r>
        <w:rPr>
          <w:rFonts w:ascii="Times New Roman" w:hAnsi="Times New Roman" w:cs="Times New Roman"/>
          <w:b/>
          <w:bCs/>
        </w:rPr>
        <w:t>DE DEZEMBRO DE 2016</w:t>
      </w:r>
    </w:p>
    <w:p w:rsidR="008A5CD4" w:rsidRDefault="008A5CD4" w:rsidP="00B83700">
      <w:pPr>
        <w:autoSpaceDE w:val="0"/>
        <w:autoSpaceDN w:val="0"/>
        <w:adjustRightInd w:val="0"/>
        <w:spacing w:before="0" w:beforeAutospacing="0" w:after="0" w:afterAutospacing="0" w:line="240" w:lineRule="auto"/>
        <w:jc w:val="center"/>
        <w:rPr>
          <w:rFonts w:ascii="Times New Roman" w:hAnsi="Times New Roman" w:cs="Times New Roman"/>
          <w:b/>
          <w:bCs/>
        </w:rPr>
      </w:pPr>
    </w:p>
    <w:p w:rsidR="00907A87" w:rsidRDefault="00AF0CB6" w:rsidP="00111660">
      <w:pPr>
        <w:autoSpaceDE w:val="0"/>
        <w:autoSpaceDN w:val="0"/>
        <w:adjustRightInd w:val="0"/>
        <w:spacing w:before="0" w:beforeAutospacing="0" w:after="0" w:afterAutospacing="0" w:line="240" w:lineRule="auto"/>
        <w:ind w:left="3969"/>
        <w:rPr>
          <w:rFonts w:ascii="Arial" w:hAnsi="Arial" w:cs="Arial"/>
          <w:sz w:val="24"/>
          <w:szCs w:val="24"/>
        </w:rPr>
      </w:pPr>
      <w:r>
        <w:rPr>
          <w:rFonts w:ascii="Arial" w:hAnsi="Arial" w:cs="Arial"/>
          <w:i/>
          <w:iCs/>
          <w:sz w:val="24"/>
          <w:szCs w:val="24"/>
        </w:rPr>
        <w:t>Recomenda a</w:t>
      </w:r>
      <w:r w:rsidR="00B83700" w:rsidRPr="001A423E">
        <w:rPr>
          <w:rFonts w:ascii="Arial" w:hAnsi="Arial" w:cs="Arial"/>
          <w:i/>
          <w:iCs/>
          <w:sz w:val="24"/>
          <w:szCs w:val="24"/>
        </w:rPr>
        <w:t xml:space="preserve">os Comitês de Bacias </w:t>
      </w:r>
      <w:r w:rsidR="00B83700" w:rsidRPr="008074FE">
        <w:rPr>
          <w:rFonts w:ascii="Arial" w:hAnsi="Arial" w:cs="Arial"/>
          <w:i/>
          <w:iCs/>
          <w:sz w:val="24"/>
          <w:szCs w:val="24"/>
        </w:rPr>
        <w:t xml:space="preserve">Hidrográficas </w:t>
      </w:r>
      <w:r w:rsidR="00226E28" w:rsidRPr="008074FE">
        <w:rPr>
          <w:rFonts w:ascii="Arial" w:hAnsi="Arial" w:cs="Arial"/>
          <w:i/>
          <w:iCs/>
          <w:sz w:val="24"/>
          <w:szCs w:val="24"/>
        </w:rPr>
        <w:t xml:space="preserve">que </w:t>
      </w:r>
      <w:r w:rsidR="006F502B">
        <w:rPr>
          <w:rFonts w:ascii="Arial" w:hAnsi="Arial" w:cs="Arial"/>
          <w:i/>
          <w:iCs/>
          <w:sz w:val="24"/>
          <w:szCs w:val="24"/>
        </w:rPr>
        <w:t xml:space="preserve">suspendam as atividades </w:t>
      </w:r>
      <w:r w:rsidR="008102E7">
        <w:rPr>
          <w:rFonts w:ascii="Arial" w:hAnsi="Arial" w:cs="Arial"/>
          <w:i/>
          <w:iCs/>
          <w:sz w:val="24"/>
          <w:szCs w:val="24"/>
        </w:rPr>
        <w:t xml:space="preserve">relativas à definição, deliberação ou aplicação de </w:t>
      </w:r>
      <w:r w:rsidR="006F502B">
        <w:rPr>
          <w:rFonts w:ascii="Arial" w:hAnsi="Arial" w:cs="Arial"/>
          <w:i/>
          <w:iCs/>
          <w:sz w:val="24"/>
          <w:szCs w:val="24"/>
        </w:rPr>
        <w:t xml:space="preserve">priorização </w:t>
      </w:r>
      <w:r w:rsidR="008102E7" w:rsidRPr="00701964">
        <w:rPr>
          <w:rFonts w:ascii="Arial" w:hAnsi="Arial" w:cs="Arial"/>
          <w:i/>
          <w:iCs/>
          <w:sz w:val="24"/>
          <w:szCs w:val="24"/>
        </w:rPr>
        <w:t>para</w:t>
      </w:r>
      <w:r w:rsidR="006F502B" w:rsidRPr="00701964">
        <w:rPr>
          <w:rFonts w:ascii="Arial" w:hAnsi="Arial" w:cs="Arial"/>
          <w:i/>
          <w:iCs/>
          <w:sz w:val="24"/>
          <w:szCs w:val="24"/>
        </w:rPr>
        <w:t xml:space="preserve"> </w:t>
      </w:r>
      <w:r w:rsidR="006F502B">
        <w:rPr>
          <w:rFonts w:ascii="Arial" w:hAnsi="Arial" w:cs="Arial"/>
          <w:i/>
          <w:iCs/>
          <w:sz w:val="24"/>
          <w:szCs w:val="24"/>
        </w:rPr>
        <w:t>outorga de direitos de uso de recursos hídricos até que o Conselho Nacional de Recursos Hídricos es</w:t>
      </w:r>
      <w:r w:rsidR="00C61042">
        <w:rPr>
          <w:rFonts w:ascii="Arial" w:hAnsi="Arial" w:cs="Arial"/>
          <w:i/>
          <w:iCs/>
          <w:sz w:val="24"/>
          <w:szCs w:val="24"/>
        </w:rPr>
        <w:t>tabeleça diretrizes para o tema</w:t>
      </w:r>
      <w:r w:rsidR="006F502B">
        <w:rPr>
          <w:rFonts w:ascii="Arial" w:hAnsi="Arial" w:cs="Arial"/>
          <w:i/>
          <w:iCs/>
          <w:sz w:val="24"/>
          <w:szCs w:val="24"/>
        </w:rPr>
        <w:t>, conforme inciso VIII do Art.</w:t>
      </w:r>
      <w:r w:rsidR="00A02408">
        <w:rPr>
          <w:rFonts w:ascii="Arial" w:hAnsi="Arial" w:cs="Arial"/>
          <w:i/>
          <w:iCs/>
          <w:sz w:val="24"/>
          <w:szCs w:val="24"/>
        </w:rPr>
        <w:t xml:space="preserve"> </w:t>
      </w:r>
      <w:r w:rsidR="008102E7">
        <w:rPr>
          <w:rFonts w:ascii="Arial" w:hAnsi="Arial" w:cs="Arial"/>
          <w:i/>
          <w:iCs/>
          <w:sz w:val="24"/>
          <w:szCs w:val="24"/>
        </w:rPr>
        <w:t xml:space="preserve">7º </w:t>
      </w:r>
      <w:r w:rsidR="006F502B">
        <w:rPr>
          <w:rFonts w:ascii="Arial" w:hAnsi="Arial" w:cs="Arial"/>
          <w:i/>
          <w:iCs/>
          <w:sz w:val="24"/>
          <w:szCs w:val="24"/>
        </w:rPr>
        <w:t xml:space="preserve">da Lei </w:t>
      </w:r>
      <w:r w:rsidR="00A02408">
        <w:rPr>
          <w:rFonts w:ascii="Arial" w:hAnsi="Arial" w:cs="Arial"/>
          <w:i/>
          <w:iCs/>
          <w:sz w:val="24"/>
          <w:szCs w:val="24"/>
        </w:rPr>
        <w:t xml:space="preserve">      </w:t>
      </w:r>
      <w:r w:rsidR="006F502B">
        <w:rPr>
          <w:rFonts w:ascii="Arial" w:hAnsi="Arial" w:cs="Arial"/>
          <w:i/>
          <w:iCs/>
          <w:sz w:val="24"/>
          <w:szCs w:val="24"/>
        </w:rPr>
        <w:t>n.º</w:t>
      </w:r>
      <w:r w:rsidR="008102E7">
        <w:rPr>
          <w:rFonts w:ascii="Arial" w:hAnsi="Arial" w:cs="Arial"/>
          <w:i/>
          <w:iCs/>
          <w:sz w:val="24"/>
          <w:szCs w:val="24"/>
        </w:rPr>
        <w:t xml:space="preserve"> </w:t>
      </w:r>
      <w:r w:rsidR="006F502B">
        <w:rPr>
          <w:rFonts w:ascii="Arial" w:hAnsi="Arial" w:cs="Arial"/>
          <w:i/>
          <w:iCs/>
          <w:sz w:val="24"/>
          <w:szCs w:val="24"/>
        </w:rPr>
        <w:t>9.433/97</w:t>
      </w:r>
      <w:r w:rsidR="00701964">
        <w:rPr>
          <w:rFonts w:ascii="Arial" w:hAnsi="Arial" w:cs="Arial"/>
          <w:i/>
          <w:iCs/>
          <w:sz w:val="24"/>
          <w:szCs w:val="24"/>
        </w:rPr>
        <w:t xml:space="preserve"> quanto ao conteúdo mínimo dos Planos de Recursos Hídricos</w:t>
      </w:r>
      <w:r w:rsidR="006F502B">
        <w:rPr>
          <w:rFonts w:ascii="Arial" w:hAnsi="Arial" w:cs="Arial"/>
          <w:sz w:val="24"/>
          <w:szCs w:val="24"/>
        </w:rPr>
        <w:t>.</w:t>
      </w:r>
    </w:p>
    <w:p w:rsidR="000F03E8" w:rsidRPr="008074FE" w:rsidRDefault="000F03E8" w:rsidP="00B83700">
      <w:pPr>
        <w:autoSpaceDE w:val="0"/>
        <w:autoSpaceDN w:val="0"/>
        <w:adjustRightInd w:val="0"/>
        <w:spacing w:before="0" w:beforeAutospacing="0" w:after="0" w:afterAutospacing="0" w:line="240" w:lineRule="auto"/>
        <w:jc w:val="left"/>
        <w:rPr>
          <w:rFonts w:ascii="Arial" w:hAnsi="Arial" w:cs="Arial"/>
          <w:sz w:val="24"/>
          <w:szCs w:val="24"/>
        </w:rPr>
      </w:pPr>
    </w:p>
    <w:p w:rsidR="00750738" w:rsidRPr="008074FE" w:rsidRDefault="006F502B" w:rsidP="00276A0B">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 xml:space="preserve">O </w:t>
      </w:r>
      <w:r>
        <w:rPr>
          <w:rFonts w:ascii="Arial" w:hAnsi="Arial" w:cs="Arial"/>
          <w:b/>
          <w:bCs/>
          <w:sz w:val="24"/>
          <w:szCs w:val="24"/>
        </w:rPr>
        <w:t xml:space="preserve">CONSELHO NACIONAL DE RECURSOS HÍDRICOS - CNRH, </w:t>
      </w:r>
      <w:r>
        <w:rPr>
          <w:rFonts w:ascii="Arial" w:hAnsi="Arial" w:cs="Arial"/>
          <w:sz w:val="24"/>
          <w:szCs w:val="24"/>
        </w:rPr>
        <w:t>no uso das suas competências, que lhe são conferidas pelas Leis nº 9.433, de 8 de janeiro de 1997, nº 9.984, de 17 de julho de 2000, nº 12.334, de 20 setembro de 2010, pelo Decreto nº 4.613, de 11 de março de 2003, e tendo em vista o disposto em seu Regimento Interno, anexo à Portaria MMA nº 437, de 08 de novembro de 2013;</w:t>
      </w:r>
    </w:p>
    <w:p w:rsidR="000F03E8" w:rsidRPr="008074FE" w:rsidRDefault="000F03E8" w:rsidP="00276A0B">
      <w:pPr>
        <w:autoSpaceDE w:val="0"/>
        <w:autoSpaceDN w:val="0"/>
        <w:adjustRightInd w:val="0"/>
        <w:spacing w:before="0" w:beforeAutospacing="0" w:after="0" w:afterAutospacing="0" w:line="240" w:lineRule="auto"/>
        <w:rPr>
          <w:rFonts w:ascii="Arial" w:hAnsi="Arial" w:cs="Arial"/>
          <w:sz w:val="24"/>
          <w:szCs w:val="24"/>
        </w:rPr>
      </w:pPr>
    </w:p>
    <w:p w:rsidR="000F03E8" w:rsidRDefault="006F502B" w:rsidP="00276A0B">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Considerando as competências específicas atribuídas ao CNRH no Art. 35</w:t>
      </w:r>
      <w:r w:rsidR="00597203">
        <w:rPr>
          <w:rFonts w:ascii="Arial" w:hAnsi="Arial" w:cs="Arial"/>
          <w:sz w:val="24"/>
          <w:szCs w:val="24"/>
        </w:rPr>
        <w:t xml:space="preserve"> da Lei n.º 9.433/97, postas no</w:t>
      </w:r>
      <w:r>
        <w:rPr>
          <w:rFonts w:ascii="Arial" w:hAnsi="Arial" w:cs="Arial"/>
          <w:sz w:val="24"/>
          <w:szCs w:val="24"/>
        </w:rPr>
        <w:t xml:space="preserve"> inciso VI, que determina ao Conselho “estabelecer diretrizes complementares para implementação da Política Nacional de Recursos Hídricos, aplicação de seus instrumentos e atuação do Sistema Nacional de Gerenciamento de Recursos Hídricos” e inciso X, “estabelecer critérios gerais para a outorga de direitos de uso de recursos hídricos e para a cobrança por seu uso”;</w:t>
      </w:r>
    </w:p>
    <w:p w:rsidR="00622808" w:rsidRDefault="00622808" w:rsidP="00276A0B">
      <w:pPr>
        <w:autoSpaceDE w:val="0"/>
        <w:autoSpaceDN w:val="0"/>
        <w:adjustRightInd w:val="0"/>
        <w:spacing w:before="0" w:beforeAutospacing="0" w:after="0" w:afterAutospacing="0" w:line="240" w:lineRule="auto"/>
        <w:rPr>
          <w:rFonts w:ascii="Arial" w:hAnsi="Arial" w:cs="Arial"/>
          <w:sz w:val="24"/>
          <w:szCs w:val="24"/>
        </w:rPr>
      </w:pPr>
    </w:p>
    <w:p w:rsidR="00622808" w:rsidRPr="008074FE" w:rsidRDefault="00622808" w:rsidP="00622808">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Considerando que na referida Lei, em seu Art. 7º, sobre conteúdo mínimo dos Planos de Recursos Hídricos, sejam esses nacional, estaduais ou de bacias, em seu inciso VIII, determina que devam conter “</w:t>
      </w:r>
      <w:r w:rsidRPr="00622808">
        <w:rPr>
          <w:rFonts w:ascii="Arial" w:hAnsi="Arial" w:cs="Arial"/>
          <w:sz w:val="24"/>
          <w:szCs w:val="24"/>
        </w:rPr>
        <w:t>prioridades para outorga</w:t>
      </w:r>
      <w:r>
        <w:rPr>
          <w:rFonts w:ascii="Arial" w:hAnsi="Arial" w:cs="Arial"/>
          <w:sz w:val="24"/>
          <w:szCs w:val="24"/>
        </w:rPr>
        <w:t xml:space="preserve"> de direitos de uso de recursos hídricos” e ainda sobre esse mesmo tema, ao regulamentar a outorga, em seu Art. 13, determina que “toda </w:t>
      </w:r>
      <w:r w:rsidRPr="00622808">
        <w:rPr>
          <w:rFonts w:ascii="Arial" w:hAnsi="Arial" w:cs="Arial"/>
          <w:sz w:val="24"/>
          <w:szCs w:val="24"/>
        </w:rPr>
        <w:t>outorga estará condicionada às prioridades de uso estabelecidas nos Planos de Recursos Hídricos</w:t>
      </w:r>
      <w:r>
        <w:rPr>
          <w:rFonts w:ascii="Arial" w:hAnsi="Arial" w:cs="Arial"/>
          <w:sz w:val="24"/>
          <w:szCs w:val="24"/>
        </w:rPr>
        <w:t>”;</w:t>
      </w:r>
    </w:p>
    <w:p w:rsidR="000F03E8" w:rsidRPr="008074FE" w:rsidRDefault="000F03E8" w:rsidP="00276A0B">
      <w:pPr>
        <w:autoSpaceDE w:val="0"/>
        <w:autoSpaceDN w:val="0"/>
        <w:adjustRightInd w:val="0"/>
        <w:spacing w:before="0" w:beforeAutospacing="0" w:after="0" w:afterAutospacing="0" w:line="240" w:lineRule="auto"/>
        <w:rPr>
          <w:rFonts w:ascii="Arial" w:hAnsi="Arial" w:cs="Arial"/>
          <w:sz w:val="24"/>
          <w:szCs w:val="24"/>
        </w:rPr>
      </w:pPr>
    </w:p>
    <w:p w:rsidR="00E56923" w:rsidRPr="00E56923" w:rsidRDefault="00E56923" w:rsidP="00E56923">
      <w:pPr>
        <w:autoSpaceDE w:val="0"/>
        <w:autoSpaceDN w:val="0"/>
        <w:adjustRightInd w:val="0"/>
        <w:spacing w:before="0" w:beforeAutospacing="0" w:after="0" w:afterAutospacing="0" w:line="240" w:lineRule="auto"/>
        <w:rPr>
          <w:rFonts w:ascii="Arial" w:hAnsi="Arial" w:cs="Arial"/>
          <w:sz w:val="24"/>
          <w:szCs w:val="24"/>
        </w:rPr>
      </w:pPr>
      <w:r w:rsidRPr="00E56923">
        <w:rPr>
          <w:rFonts w:ascii="Arial" w:hAnsi="Arial" w:cs="Arial"/>
          <w:sz w:val="24"/>
          <w:szCs w:val="24"/>
        </w:rPr>
        <w:t xml:space="preserve">Considerando que estão sendo </w:t>
      </w:r>
      <w:r w:rsidR="00EE6841">
        <w:rPr>
          <w:rFonts w:ascii="Arial" w:hAnsi="Arial" w:cs="Arial"/>
          <w:sz w:val="24"/>
          <w:szCs w:val="24"/>
        </w:rPr>
        <w:t>definidos</w:t>
      </w:r>
      <w:r w:rsidRPr="00E56923">
        <w:rPr>
          <w:rFonts w:ascii="Arial" w:hAnsi="Arial" w:cs="Arial"/>
          <w:sz w:val="24"/>
          <w:szCs w:val="24"/>
        </w:rPr>
        <w:t xml:space="preserve"> </w:t>
      </w:r>
      <w:r w:rsidR="00B147FB">
        <w:rPr>
          <w:rFonts w:ascii="Arial" w:hAnsi="Arial" w:cs="Arial"/>
          <w:sz w:val="24"/>
          <w:szCs w:val="24"/>
        </w:rPr>
        <w:t>no âmbito de</w:t>
      </w:r>
      <w:r w:rsidRPr="00E56923">
        <w:rPr>
          <w:rFonts w:ascii="Arial" w:hAnsi="Arial" w:cs="Arial"/>
          <w:sz w:val="24"/>
          <w:szCs w:val="24"/>
        </w:rPr>
        <w:t xml:space="preserve"> Comitês de Bacias Hidrográficas – CBHs critérios para priorização para outorga de direito de uso de recursos hídricos na forma de deliberações isoladas dos respectivos Planos de Bacia, e também desconsiderando a necessidade de otimização dos diversos usos, </w:t>
      </w:r>
      <w:r w:rsidR="00B147FB">
        <w:rPr>
          <w:rFonts w:ascii="Arial" w:hAnsi="Arial" w:cs="Arial"/>
          <w:sz w:val="24"/>
          <w:szCs w:val="24"/>
        </w:rPr>
        <w:t>que é</w:t>
      </w:r>
      <w:r w:rsidRPr="00E56923">
        <w:rPr>
          <w:rFonts w:ascii="Arial" w:hAnsi="Arial" w:cs="Arial"/>
          <w:sz w:val="24"/>
          <w:szCs w:val="24"/>
        </w:rPr>
        <w:t xml:space="preserve"> fundamento da Política Nacional de Gerenciamento de Recursos Hídricos voltada para a garantia dos usos múltiplos;</w:t>
      </w:r>
    </w:p>
    <w:p w:rsidR="00E56923" w:rsidRPr="00E56923" w:rsidRDefault="00E56923" w:rsidP="00E56923">
      <w:pPr>
        <w:autoSpaceDE w:val="0"/>
        <w:autoSpaceDN w:val="0"/>
        <w:adjustRightInd w:val="0"/>
        <w:spacing w:before="0" w:beforeAutospacing="0" w:after="0" w:afterAutospacing="0" w:line="240" w:lineRule="auto"/>
        <w:rPr>
          <w:rFonts w:ascii="Arial" w:hAnsi="Arial" w:cs="Arial"/>
          <w:sz w:val="24"/>
          <w:szCs w:val="24"/>
        </w:rPr>
      </w:pPr>
    </w:p>
    <w:p w:rsidR="007A199E" w:rsidRDefault="00E56923" w:rsidP="00E56923">
      <w:pPr>
        <w:autoSpaceDE w:val="0"/>
        <w:autoSpaceDN w:val="0"/>
        <w:adjustRightInd w:val="0"/>
        <w:spacing w:before="0" w:beforeAutospacing="0" w:after="0" w:afterAutospacing="0" w:line="240" w:lineRule="auto"/>
        <w:rPr>
          <w:rFonts w:ascii="Arial" w:hAnsi="Arial" w:cs="Arial"/>
          <w:sz w:val="24"/>
          <w:szCs w:val="24"/>
        </w:rPr>
      </w:pPr>
      <w:r w:rsidRPr="00E56923">
        <w:rPr>
          <w:rFonts w:ascii="Arial" w:hAnsi="Arial" w:cs="Arial"/>
          <w:sz w:val="24"/>
          <w:szCs w:val="24"/>
        </w:rPr>
        <w:lastRenderedPageBreak/>
        <w:t xml:space="preserve">Considerando que o entendimento e as deliberações de priorização para outorga de direito de uso de recursos hídricos devem ser consoantes com o Plano Nacional de Recursos Hídricos – PNRH, </w:t>
      </w:r>
      <w:r w:rsidR="00B147FB">
        <w:rPr>
          <w:rFonts w:ascii="Arial" w:hAnsi="Arial" w:cs="Arial"/>
          <w:sz w:val="24"/>
          <w:szCs w:val="24"/>
        </w:rPr>
        <w:t xml:space="preserve">o </w:t>
      </w:r>
      <w:r w:rsidRPr="00E56923">
        <w:rPr>
          <w:rFonts w:ascii="Arial" w:hAnsi="Arial" w:cs="Arial"/>
          <w:sz w:val="24"/>
          <w:szCs w:val="24"/>
        </w:rPr>
        <w:t xml:space="preserve">que é fundamental para a adequada consideração dos usos </w:t>
      </w:r>
      <w:r w:rsidR="00B147FB">
        <w:rPr>
          <w:rFonts w:ascii="Arial" w:hAnsi="Arial" w:cs="Arial"/>
          <w:sz w:val="24"/>
          <w:szCs w:val="24"/>
        </w:rPr>
        <w:t>cujos</w:t>
      </w:r>
      <w:r w:rsidRPr="00E56923">
        <w:rPr>
          <w:rFonts w:ascii="Arial" w:hAnsi="Arial" w:cs="Arial"/>
          <w:sz w:val="24"/>
          <w:szCs w:val="24"/>
        </w:rPr>
        <w:t xml:space="preserve"> benefícios</w:t>
      </w:r>
      <w:r w:rsidR="00B147FB">
        <w:rPr>
          <w:rFonts w:ascii="Arial" w:hAnsi="Arial" w:cs="Arial"/>
          <w:sz w:val="24"/>
          <w:szCs w:val="24"/>
        </w:rPr>
        <w:t xml:space="preserve"> se dão</w:t>
      </w:r>
      <w:r w:rsidRPr="00E56923">
        <w:rPr>
          <w:rFonts w:ascii="Arial" w:hAnsi="Arial" w:cs="Arial"/>
          <w:sz w:val="24"/>
          <w:szCs w:val="24"/>
        </w:rPr>
        <w:t xml:space="preserve"> preponderantemente em escala nacional;</w:t>
      </w:r>
    </w:p>
    <w:p w:rsidR="00E56923" w:rsidRPr="008074FE" w:rsidRDefault="00E56923" w:rsidP="00E56923">
      <w:pPr>
        <w:autoSpaceDE w:val="0"/>
        <w:autoSpaceDN w:val="0"/>
        <w:adjustRightInd w:val="0"/>
        <w:spacing w:before="0" w:beforeAutospacing="0" w:after="0" w:afterAutospacing="0" w:line="240" w:lineRule="auto"/>
        <w:rPr>
          <w:rFonts w:ascii="Arial" w:hAnsi="Arial" w:cs="Arial"/>
          <w:sz w:val="24"/>
          <w:szCs w:val="24"/>
        </w:rPr>
      </w:pPr>
    </w:p>
    <w:p w:rsidR="001A423E" w:rsidRPr="008074FE" w:rsidRDefault="009E6599" w:rsidP="00276A0B">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C</w:t>
      </w:r>
      <w:r w:rsidR="006F502B">
        <w:rPr>
          <w:rFonts w:ascii="Arial" w:hAnsi="Arial" w:cs="Arial"/>
          <w:sz w:val="24"/>
          <w:szCs w:val="24"/>
        </w:rPr>
        <w:t xml:space="preserve">onsiderando que </w:t>
      </w:r>
      <w:r w:rsidR="00622808">
        <w:rPr>
          <w:rFonts w:ascii="Arial" w:hAnsi="Arial" w:cs="Arial"/>
          <w:sz w:val="24"/>
          <w:szCs w:val="24"/>
        </w:rPr>
        <w:t>a definição e os mecanismos de aplicação da prioridade para outorga de uso de recursos hídricos</w:t>
      </w:r>
      <w:r w:rsidR="006F502B">
        <w:rPr>
          <w:rFonts w:ascii="Arial" w:hAnsi="Arial" w:cs="Arial"/>
          <w:sz w:val="24"/>
          <w:szCs w:val="24"/>
        </w:rPr>
        <w:t xml:space="preserve"> </w:t>
      </w:r>
      <w:r w:rsidR="00622808">
        <w:rPr>
          <w:rFonts w:ascii="Arial" w:hAnsi="Arial" w:cs="Arial"/>
          <w:sz w:val="24"/>
          <w:szCs w:val="24"/>
        </w:rPr>
        <w:t>têm gerado interpretações não uniformes</w:t>
      </w:r>
      <w:r>
        <w:rPr>
          <w:rFonts w:ascii="Arial" w:hAnsi="Arial" w:cs="Arial"/>
          <w:sz w:val="24"/>
          <w:szCs w:val="24"/>
        </w:rPr>
        <w:t>,</w:t>
      </w:r>
      <w:r w:rsidR="00622808">
        <w:rPr>
          <w:rFonts w:ascii="Arial" w:hAnsi="Arial" w:cs="Arial"/>
          <w:sz w:val="24"/>
          <w:szCs w:val="24"/>
        </w:rPr>
        <w:t xml:space="preserve"> </w:t>
      </w:r>
      <w:r>
        <w:rPr>
          <w:rFonts w:ascii="Arial" w:hAnsi="Arial" w:cs="Arial"/>
          <w:sz w:val="24"/>
          <w:szCs w:val="24"/>
        </w:rPr>
        <w:t>podendo causar</w:t>
      </w:r>
      <w:r w:rsidR="006F502B">
        <w:rPr>
          <w:rFonts w:ascii="Arial" w:hAnsi="Arial" w:cs="Arial"/>
          <w:sz w:val="24"/>
          <w:szCs w:val="24"/>
        </w:rPr>
        <w:t xml:space="preserve"> impacto</w:t>
      </w:r>
      <w:r w:rsidR="00C61042">
        <w:rPr>
          <w:rFonts w:ascii="Arial" w:hAnsi="Arial" w:cs="Arial"/>
          <w:sz w:val="24"/>
          <w:szCs w:val="24"/>
        </w:rPr>
        <w:t>s</w:t>
      </w:r>
      <w:r w:rsidR="006F502B">
        <w:rPr>
          <w:rFonts w:ascii="Arial" w:hAnsi="Arial" w:cs="Arial"/>
          <w:sz w:val="24"/>
          <w:szCs w:val="24"/>
        </w:rPr>
        <w:t xml:space="preserve"> </w:t>
      </w:r>
      <w:r w:rsidR="00622808">
        <w:rPr>
          <w:rFonts w:ascii="Arial" w:hAnsi="Arial" w:cs="Arial"/>
          <w:sz w:val="24"/>
          <w:szCs w:val="24"/>
        </w:rPr>
        <w:t xml:space="preserve">relevantes </w:t>
      </w:r>
      <w:r w:rsidR="006F502B">
        <w:rPr>
          <w:rFonts w:ascii="Arial" w:hAnsi="Arial" w:cs="Arial"/>
          <w:sz w:val="24"/>
          <w:szCs w:val="24"/>
        </w:rPr>
        <w:t>na implementação de toda a Política de Ger</w:t>
      </w:r>
      <w:r w:rsidR="00622808">
        <w:rPr>
          <w:rFonts w:ascii="Arial" w:hAnsi="Arial" w:cs="Arial"/>
          <w:sz w:val="24"/>
          <w:szCs w:val="24"/>
        </w:rPr>
        <w:t>enciamento de Recursos Hídricos</w:t>
      </w:r>
      <w:r>
        <w:rPr>
          <w:rFonts w:ascii="Arial" w:hAnsi="Arial" w:cs="Arial"/>
          <w:sz w:val="24"/>
          <w:szCs w:val="24"/>
        </w:rPr>
        <w:t>, inclusive com inviabilidade econômica de empreendimentos, perda de</w:t>
      </w:r>
      <w:r w:rsidRPr="00111660">
        <w:rPr>
          <w:rFonts w:ascii="Arial" w:hAnsi="Arial" w:cs="Arial"/>
          <w:sz w:val="24"/>
          <w:szCs w:val="24"/>
        </w:rPr>
        <w:t xml:space="preserve"> </w:t>
      </w:r>
      <w:r w:rsidRPr="00622808">
        <w:rPr>
          <w:rFonts w:ascii="Arial" w:hAnsi="Arial" w:cs="Arial"/>
          <w:sz w:val="24"/>
          <w:szCs w:val="24"/>
        </w:rPr>
        <w:t xml:space="preserve">estabilidade regulatória e </w:t>
      </w:r>
      <w:r>
        <w:rPr>
          <w:rFonts w:ascii="Arial" w:hAnsi="Arial" w:cs="Arial"/>
          <w:sz w:val="24"/>
          <w:szCs w:val="24"/>
        </w:rPr>
        <w:t>d</w:t>
      </w:r>
      <w:r w:rsidRPr="00622808">
        <w:rPr>
          <w:rFonts w:ascii="Arial" w:hAnsi="Arial" w:cs="Arial"/>
          <w:sz w:val="24"/>
          <w:szCs w:val="24"/>
        </w:rPr>
        <w:t>a segurança jurídica</w:t>
      </w:r>
      <w:r>
        <w:rPr>
          <w:rFonts w:ascii="Arial" w:hAnsi="Arial" w:cs="Arial"/>
          <w:sz w:val="24"/>
          <w:szCs w:val="24"/>
        </w:rPr>
        <w:t xml:space="preserve"> da infraestrutrura hídrica</w:t>
      </w:r>
      <w:r w:rsidR="006F502B">
        <w:rPr>
          <w:rFonts w:ascii="Arial" w:hAnsi="Arial" w:cs="Arial"/>
          <w:sz w:val="24"/>
          <w:szCs w:val="24"/>
        </w:rPr>
        <w:t xml:space="preserve">; </w:t>
      </w:r>
    </w:p>
    <w:p w:rsidR="001A423E" w:rsidRPr="008074FE" w:rsidRDefault="001A423E" w:rsidP="00276A0B">
      <w:pPr>
        <w:autoSpaceDE w:val="0"/>
        <w:autoSpaceDN w:val="0"/>
        <w:adjustRightInd w:val="0"/>
        <w:spacing w:before="0" w:beforeAutospacing="0" w:after="0" w:afterAutospacing="0" w:line="240" w:lineRule="auto"/>
        <w:rPr>
          <w:rFonts w:ascii="Arial" w:hAnsi="Arial" w:cs="Arial"/>
          <w:sz w:val="24"/>
          <w:szCs w:val="24"/>
        </w:rPr>
      </w:pPr>
    </w:p>
    <w:p w:rsidR="001A423E" w:rsidRPr="008074FE" w:rsidRDefault="006F502B" w:rsidP="00276A0B">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Recomenda:</w:t>
      </w:r>
    </w:p>
    <w:p w:rsidR="00A1583E" w:rsidRPr="008074FE" w:rsidRDefault="00A1583E" w:rsidP="00276A0B">
      <w:pPr>
        <w:autoSpaceDE w:val="0"/>
        <w:autoSpaceDN w:val="0"/>
        <w:adjustRightInd w:val="0"/>
        <w:spacing w:before="0" w:beforeAutospacing="0" w:after="0" w:afterAutospacing="0" w:line="240" w:lineRule="auto"/>
        <w:rPr>
          <w:rFonts w:ascii="Arial" w:hAnsi="Arial" w:cs="Arial"/>
          <w:sz w:val="24"/>
          <w:szCs w:val="24"/>
        </w:rPr>
      </w:pPr>
    </w:p>
    <w:p w:rsidR="00A1583E" w:rsidRPr="008074FE" w:rsidRDefault="00622808" w:rsidP="00276A0B">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A</w:t>
      </w:r>
      <w:r w:rsidR="006F502B">
        <w:rPr>
          <w:rFonts w:ascii="Arial" w:hAnsi="Arial" w:cs="Arial"/>
          <w:sz w:val="24"/>
          <w:szCs w:val="24"/>
        </w:rPr>
        <w:t xml:space="preserve">os Comitês de Bacias Hidrográficas, que suspendam as atividades </w:t>
      </w:r>
      <w:r w:rsidR="008102E7" w:rsidRPr="008102E7">
        <w:rPr>
          <w:rFonts w:ascii="Arial" w:hAnsi="Arial" w:cs="Arial"/>
          <w:sz w:val="24"/>
          <w:szCs w:val="24"/>
        </w:rPr>
        <w:t xml:space="preserve">relativas à definição, deliberação ou aplicação de priorização </w:t>
      </w:r>
      <w:r w:rsidR="008102E7">
        <w:rPr>
          <w:rFonts w:ascii="Arial" w:hAnsi="Arial" w:cs="Arial"/>
          <w:sz w:val="24"/>
          <w:szCs w:val="24"/>
        </w:rPr>
        <w:t xml:space="preserve">para </w:t>
      </w:r>
      <w:r w:rsidR="006F502B">
        <w:rPr>
          <w:rFonts w:ascii="Arial" w:hAnsi="Arial" w:cs="Arial"/>
          <w:sz w:val="24"/>
          <w:szCs w:val="24"/>
        </w:rPr>
        <w:t xml:space="preserve">outorga de direitos de uso de recursos hídricos até que o </w:t>
      </w:r>
      <w:r w:rsidR="00AD270B">
        <w:rPr>
          <w:rFonts w:ascii="Arial" w:hAnsi="Arial" w:cs="Arial"/>
          <w:sz w:val="24"/>
          <w:szCs w:val="24"/>
        </w:rPr>
        <w:t>CNRH</w:t>
      </w:r>
      <w:r w:rsidR="006F502B">
        <w:rPr>
          <w:rFonts w:ascii="Arial" w:hAnsi="Arial" w:cs="Arial"/>
          <w:sz w:val="24"/>
          <w:szCs w:val="24"/>
        </w:rPr>
        <w:t xml:space="preserve"> se manifeste, por meio de deliberação específica e </w:t>
      </w:r>
      <w:r w:rsidR="00BA7808">
        <w:rPr>
          <w:rFonts w:ascii="Arial" w:hAnsi="Arial" w:cs="Arial"/>
          <w:sz w:val="24"/>
          <w:szCs w:val="24"/>
        </w:rPr>
        <w:t>com brevidade</w:t>
      </w:r>
      <w:r w:rsidR="006F502B">
        <w:rPr>
          <w:rFonts w:ascii="Arial" w:hAnsi="Arial" w:cs="Arial"/>
          <w:sz w:val="24"/>
          <w:szCs w:val="24"/>
        </w:rPr>
        <w:t>, de acordo com suas competências, e est</w:t>
      </w:r>
      <w:r w:rsidR="00C74484">
        <w:rPr>
          <w:rFonts w:ascii="Arial" w:hAnsi="Arial" w:cs="Arial"/>
          <w:sz w:val="24"/>
          <w:szCs w:val="24"/>
        </w:rPr>
        <w:t>abeleça diretrizes para o tema.</w:t>
      </w:r>
    </w:p>
    <w:p w:rsidR="004458F5" w:rsidRPr="008074FE" w:rsidRDefault="004458F5" w:rsidP="00276A0B">
      <w:pPr>
        <w:autoSpaceDE w:val="0"/>
        <w:autoSpaceDN w:val="0"/>
        <w:adjustRightInd w:val="0"/>
        <w:spacing w:before="0" w:beforeAutospacing="0" w:after="0" w:afterAutospacing="0" w:line="240" w:lineRule="auto"/>
        <w:rPr>
          <w:rFonts w:ascii="Arial" w:hAnsi="Arial" w:cs="Arial"/>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sectPr w:rsidR="00B83700" w:rsidRPr="008074FE" w:rsidSect="00033077">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F8F" w:rsidRDefault="00582F8F" w:rsidP="00C61042">
      <w:pPr>
        <w:spacing w:before="0" w:after="0" w:line="240" w:lineRule="auto"/>
      </w:pPr>
      <w:r>
        <w:separator/>
      </w:r>
    </w:p>
  </w:endnote>
  <w:endnote w:type="continuationSeparator" w:id="0">
    <w:p w:rsidR="00582F8F" w:rsidRDefault="00582F8F" w:rsidP="00C6104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9928812"/>
      <w:docPartObj>
        <w:docPartGallery w:val="Page Numbers (Bottom of Page)"/>
        <w:docPartUnique/>
      </w:docPartObj>
    </w:sdtPr>
    <w:sdtEndPr/>
    <w:sdtContent>
      <w:p w:rsidR="00C61042" w:rsidRDefault="00A02408" w:rsidP="00A02408">
        <w:pPr>
          <w:pStyle w:val="Rodap"/>
          <w:jc w:val="right"/>
        </w:pPr>
        <w:r w:rsidRPr="00A02408">
          <w:rPr>
            <w:rFonts w:ascii="Arial" w:hAnsi="Arial" w:cs="Arial"/>
          </w:rPr>
          <w:fldChar w:fldCharType="begin"/>
        </w:r>
        <w:r w:rsidRPr="00A02408">
          <w:rPr>
            <w:rFonts w:ascii="Arial" w:hAnsi="Arial" w:cs="Arial"/>
          </w:rPr>
          <w:instrText>PAGE   \* MERGEFORMAT</w:instrText>
        </w:r>
        <w:r w:rsidRPr="00A02408">
          <w:rPr>
            <w:rFonts w:ascii="Arial" w:hAnsi="Arial" w:cs="Arial"/>
          </w:rPr>
          <w:fldChar w:fldCharType="separate"/>
        </w:r>
        <w:r w:rsidR="009458B7">
          <w:rPr>
            <w:rFonts w:ascii="Arial" w:hAnsi="Arial" w:cs="Arial"/>
            <w:noProof/>
          </w:rPr>
          <w:t>1</w:t>
        </w:r>
        <w:r w:rsidRPr="00A02408">
          <w:rPr>
            <w:rFonts w:ascii="Arial" w:hAnsi="Arial" w:cs="Arial"/>
          </w:rPr>
          <w:fldChar w:fldCharType="end"/>
        </w:r>
        <w:r w:rsidR="00622808">
          <w:rPr>
            <w:rFonts w:ascii="Arial" w:hAnsi="Arial" w:cs="Arial"/>
          </w:rPr>
          <w:t>/2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F8F" w:rsidRDefault="00582F8F" w:rsidP="00C61042">
      <w:pPr>
        <w:spacing w:before="0" w:after="0" w:line="240" w:lineRule="auto"/>
      </w:pPr>
      <w:r>
        <w:separator/>
      </w:r>
    </w:p>
  </w:footnote>
  <w:footnote w:type="continuationSeparator" w:id="0">
    <w:p w:rsidR="00582F8F" w:rsidRDefault="00582F8F" w:rsidP="00C61042">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269189"/>
      <w:docPartObj>
        <w:docPartGallery w:val="Watermarks"/>
        <w:docPartUnique/>
      </w:docPartObj>
    </w:sdtPr>
    <w:sdtEndPr/>
    <w:sdtContent>
      <w:p w:rsidR="00C61042" w:rsidRDefault="00582F8F">
        <w:pPr>
          <w:pStyle w:val="Cabealho"/>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786532" o:spid="_x0000_s2049" type="#_x0000_t136" style="position:absolute;left:0;text-align:left;margin-left:0;margin-top:0;width:466.25pt;height:133.2pt;rotation:315;z-index:-251658752;mso-position-horizontal:center;mso-position-horizontal-relative:margin;mso-position-vertical:center;mso-position-vertical-relative:margin" o:allowincell="f" fillcolor="silver" stroked="f">
              <v:textpath style="font-family:&quot;Arial&quot;;font-size:1pt" string="MINUTA"/>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700"/>
    <w:rsid w:val="00000AC5"/>
    <w:rsid w:val="00023A24"/>
    <w:rsid w:val="00033077"/>
    <w:rsid w:val="00064647"/>
    <w:rsid w:val="000730E1"/>
    <w:rsid w:val="000F03E8"/>
    <w:rsid w:val="00104747"/>
    <w:rsid w:val="00111660"/>
    <w:rsid w:val="00113C3C"/>
    <w:rsid w:val="00126B49"/>
    <w:rsid w:val="00143710"/>
    <w:rsid w:val="00155472"/>
    <w:rsid w:val="00166EEE"/>
    <w:rsid w:val="001A423E"/>
    <w:rsid w:val="001D6BB7"/>
    <w:rsid w:val="00226E28"/>
    <w:rsid w:val="00246270"/>
    <w:rsid w:val="00250C8D"/>
    <w:rsid w:val="00251DB0"/>
    <w:rsid w:val="002621F9"/>
    <w:rsid w:val="00271EE6"/>
    <w:rsid w:val="00275401"/>
    <w:rsid w:val="00276A0B"/>
    <w:rsid w:val="002A3D62"/>
    <w:rsid w:val="002B1EA5"/>
    <w:rsid w:val="002B246C"/>
    <w:rsid w:val="00315CD6"/>
    <w:rsid w:val="003313B3"/>
    <w:rsid w:val="003439CE"/>
    <w:rsid w:val="003B33D4"/>
    <w:rsid w:val="00432E42"/>
    <w:rsid w:val="004458F5"/>
    <w:rsid w:val="00487E23"/>
    <w:rsid w:val="004A17AA"/>
    <w:rsid w:val="004C196E"/>
    <w:rsid w:val="004E5B5B"/>
    <w:rsid w:val="00546529"/>
    <w:rsid w:val="00582F8F"/>
    <w:rsid w:val="00593629"/>
    <w:rsid w:val="00597203"/>
    <w:rsid w:val="005F26D5"/>
    <w:rsid w:val="005F718A"/>
    <w:rsid w:val="0060304F"/>
    <w:rsid w:val="00613ABA"/>
    <w:rsid w:val="00622808"/>
    <w:rsid w:val="006672A9"/>
    <w:rsid w:val="0068176D"/>
    <w:rsid w:val="00683138"/>
    <w:rsid w:val="006F502B"/>
    <w:rsid w:val="00701964"/>
    <w:rsid w:val="00745450"/>
    <w:rsid w:val="00750738"/>
    <w:rsid w:val="007555F1"/>
    <w:rsid w:val="007A199E"/>
    <w:rsid w:val="007C601C"/>
    <w:rsid w:val="00806279"/>
    <w:rsid w:val="008074FE"/>
    <w:rsid w:val="008102E7"/>
    <w:rsid w:val="008554C6"/>
    <w:rsid w:val="00883E87"/>
    <w:rsid w:val="008A5CD4"/>
    <w:rsid w:val="00907A87"/>
    <w:rsid w:val="00920308"/>
    <w:rsid w:val="009458B7"/>
    <w:rsid w:val="009917BB"/>
    <w:rsid w:val="009A2776"/>
    <w:rsid w:val="009E6599"/>
    <w:rsid w:val="00A02408"/>
    <w:rsid w:val="00A126F6"/>
    <w:rsid w:val="00A1583E"/>
    <w:rsid w:val="00A32E6E"/>
    <w:rsid w:val="00A42F3D"/>
    <w:rsid w:val="00A5049A"/>
    <w:rsid w:val="00A97CFC"/>
    <w:rsid w:val="00AB102C"/>
    <w:rsid w:val="00AD270B"/>
    <w:rsid w:val="00AF0CB6"/>
    <w:rsid w:val="00AF5CD7"/>
    <w:rsid w:val="00B147FB"/>
    <w:rsid w:val="00B307E0"/>
    <w:rsid w:val="00B83700"/>
    <w:rsid w:val="00B92545"/>
    <w:rsid w:val="00BA4787"/>
    <w:rsid w:val="00BA7808"/>
    <w:rsid w:val="00C5037C"/>
    <w:rsid w:val="00C50FCF"/>
    <w:rsid w:val="00C61042"/>
    <w:rsid w:val="00C74484"/>
    <w:rsid w:val="00D74777"/>
    <w:rsid w:val="00DB682B"/>
    <w:rsid w:val="00E56923"/>
    <w:rsid w:val="00E67BF0"/>
    <w:rsid w:val="00E972E1"/>
    <w:rsid w:val="00EB4433"/>
    <w:rsid w:val="00EC66BE"/>
    <w:rsid w:val="00ED069D"/>
    <w:rsid w:val="00EE6841"/>
    <w:rsid w:val="00F02FE1"/>
    <w:rsid w:val="00F56DF6"/>
    <w:rsid w:val="00F648F5"/>
    <w:rsid w:val="00FE00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328AD68-B7D8-4F94-8470-B2F6E819D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077"/>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83700"/>
    <w:pPr>
      <w:spacing w:before="0"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83700"/>
    <w:rPr>
      <w:rFonts w:ascii="Tahoma" w:hAnsi="Tahoma" w:cs="Tahoma"/>
      <w:sz w:val="16"/>
      <w:szCs w:val="16"/>
    </w:rPr>
  </w:style>
  <w:style w:type="paragraph" w:styleId="NormalWeb">
    <w:name w:val="Normal (Web)"/>
    <w:basedOn w:val="Normal"/>
    <w:uiPriority w:val="99"/>
    <w:semiHidden/>
    <w:unhideWhenUsed/>
    <w:rsid w:val="00A1583E"/>
    <w:pPr>
      <w:spacing w:line="240" w:lineRule="auto"/>
      <w:jc w:val="left"/>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3313B3"/>
    <w:rPr>
      <w:sz w:val="16"/>
      <w:szCs w:val="16"/>
    </w:rPr>
  </w:style>
  <w:style w:type="paragraph" w:styleId="Textodecomentrio">
    <w:name w:val="annotation text"/>
    <w:basedOn w:val="Normal"/>
    <w:link w:val="TextodecomentrioChar"/>
    <w:uiPriority w:val="99"/>
    <w:semiHidden/>
    <w:unhideWhenUsed/>
    <w:rsid w:val="003313B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3313B3"/>
    <w:rPr>
      <w:sz w:val="20"/>
      <w:szCs w:val="20"/>
    </w:rPr>
  </w:style>
  <w:style w:type="paragraph" w:styleId="Assuntodocomentrio">
    <w:name w:val="annotation subject"/>
    <w:basedOn w:val="Textodecomentrio"/>
    <w:next w:val="Textodecomentrio"/>
    <w:link w:val="AssuntodocomentrioChar"/>
    <w:uiPriority w:val="99"/>
    <w:semiHidden/>
    <w:unhideWhenUsed/>
    <w:rsid w:val="003313B3"/>
    <w:rPr>
      <w:b/>
      <w:bCs/>
    </w:rPr>
  </w:style>
  <w:style w:type="character" w:customStyle="1" w:styleId="AssuntodocomentrioChar">
    <w:name w:val="Assunto do comentário Char"/>
    <w:basedOn w:val="TextodecomentrioChar"/>
    <w:link w:val="Assuntodocomentrio"/>
    <w:uiPriority w:val="99"/>
    <w:semiHidden/>
    <w:rsid w:val="003313B3"/>
    <w:rPr>
      <w:b/>
      <w:bCs/>
      <w:sz w:val="20"/>
      <w:szCs w:val="20"/>
    </w:rPr>
  </w:style>
  <w:style w:type="paragraph" w:styleId="Cabealho">
    <w:name w:val="header"/>
    <w:basedOn w:val="Normal"/>
    <w:link w:val="CabealhoChar"/>
    <w:uiPriority w:val="99"/>
    <w:unhideWhenUsed/>
    <w:rsid w:val="00C61042"/>
    <w:pPr>
      <w:tabs>
        <w:tab w:val="center" w:pos="4252"/>
        <w:tab w:val="right" w:pos="8504"/>
      </w:tabs>
      <w:spacing w:before="0" w:after="0" w:line="240" w:lineRule="auto"/>
    </w:pPr>
  </w:style>
  <w:style w:type="character" w:customStyle="1" w:styleId="CabealhoChar">
    <w:name w:val="Cabeçalho Char"/>
    <w:basedOn w:val="Fontepargpadro"/>
    <w:link w:val="Cabealho"/>
    <w:uiPriority w:val="99"/>
    <w:rsid w:val="00C61042"/>
  </w:style>
  <w:style w:type="paragraph" w:styleId="Rodap">
    <w:name w:val="footer"/>
    <w:basedOn w:val="Normal"/>
    <w:link w:val="RodapChar"/>
    <w:uiPriority w:val="99"/>
    <w:unhideWhenUsed/>
    <w:rsid w:val="00C61042"/>
    <w:pPr>
      <w:tabs>
        <w:tab w:val="center" w:pos="4252"/>
        <w:tab w:val="right" w:pos="8504"/>
      </w:tabs>
      <w:spacing w:before="0" w:after="0" w:line="240" w:lineRule="auto"/>
    </w:pPr>
  </w:style>
  <w:style w:type="character" w:customStyle="1" w:styleId="RodapChar">
    <w:name w:val="Rodapé Char"/>
    <w:basedOn w:val="Fontepargpadro"/>
    <w:link w:val="Rodap"/>
    <w:uiPriority w:val="99"/>
    <w:rsid w:val="00C61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36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2790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Ribeiro</dc:creator>
  <cp:lastModifiedBy>Antonio Calazans Reis Miranda</cp:lastModifiedBy>
  <cp:revision>2</cp:revision>
  <cp:lastPrinted>2016-11-24T16:22:00Z</cp:lastPrinted>
  <dcterms:created xsi:type="dcterms:W3CDTF">2016-11-29T17:58:00Z</dcterms:created>
  <dcterms:modified xsi:type="dcterms:W3CDTF">2016-11-29T17:58:00Z</dcterms:modified>
</cp:coreProperties>
</file>